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1BB2" w14:textId="77777777" w:rsidR="00304FE8" w:rsidRDefault="00304FE8" w:rsidP="00DD77F5">
      <w:pPr>
        <w:rPr>
          <w:rFonts w:asciiTheme="minorHAnsi" w:hAnsiTheme="minorHAnsi" w:cs="Calibri"/>
          <w:b/>
          <w:bCs/>
          <w:color w:val="000000"/>
        </w:rPr>
      </w:pPr>
    </w:p>
    <w:p w14:paraId="19335F19" w14:textId="35AFF116" w:rsidR="00F951FB" w:rsidRPr="004D071F" w:rsidRDefault="00F951FB" w:rsidP="00D539C5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5 </w:t>
      </w:r>
      <w:r w:rsidR="004D071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Pr="00D47C24">
        <w:rPr>
          <w:rFonts w:cs="Calibri"/>
          <w:b/>
          <w:bCs/>
          <w:color w:val="000000"/>
          <w:sz w:val="24"/>
          <w:szCs w:val="24"/>
        </w:rPr>
        <w:t xml:space="preserve">POLÍTICA </w:t>
      </w:r>
      <w:r w:rsidR="009B4CD9">
        <w:rPr>
          <w:rFonts w:cs="Calibri"/>
          <w:b/>
          <w:bCs/>
          <w:color w:val="000000"/>
          <w:sz w:val="24"/>
          <w:szCs w:val="24"/>
        </w:rPr>
        <w:t xml:space="preserve">DE COMPROMISSO </w:t>
      </w:r>
      <w:r w:rsidRPr="00D47C24">
        <w:rPr>
          <w:rFonts w:cs="Calibri"/>
          <w:b/>
          <w:bCs/>
          <w:color w:val="000000"/>
          <w:sz w:val="24"/>
          <w:szCs w:val="24"/>
        </w:rPr>
        <w:t>DA CÁRITAS PARA PROTEÇÃO DE CRIANÇAS, JOVENS E PESSOAS VULNERÁVEIS (PCJ-</w:t>
      </w:r>
      <w:r w:rsidRPr="00D539C5">
        <w:rPr>
          <w:rFonts w:cs="Calibri"/>
          <w:b/>
          <w:bCs/>
          <w:color w:val="000000"/>
          <w:sz w:val="24"/>
          <w:szCs w:val="24"/>
        </w:rPr>
        <w:t>PV)</w:t>
      </w:r>
    </w:p>
    <w:p w14:paraId="62D3F6FB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</w:p>
    <w:p w14:paraId="78B6DE29" w14:textId="77777777" w:rsidR="00F951FB" w:rsidRPr="007F2203" w:rsidRDefault="007F2203" w:rsidP="00F951FB">
      <w:pPr>
        <w:ind w:left="-1134" w:hanging="284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PRINCÍPIOS GERAIS</w:t>
      </w:r>
    </w:p>
    <w:p w14:paraId="1A75C914" w14:textId="77777777" w:rsidR="009D7B4A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33AFB33F" w14:textId="77777777" w:rsidR="00F951FB" w:rsidRPr="008F514F" w:rsidRDefault="00F951FB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767C4D74" w14:textId="77777777" w:rsidR="009D7B4A" w:rsidRPr="00F951FB" w:rsidRDefault="009D7B4A" w:rsidP="00F951F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951FB">
        <w:rPr>
          <w:rFonts w:asciiTheme="minorHAnsi" w:hAnsiTheme="minorHAnsi" w:cstheme="minorHAnsi"/>
          <w:color w:val="000000"/>
          <w:sz w:val="24"/>
          <w:szCs w:val="24"/>
        </w:rPr>
        <w:t xml:space="preserve">Exmos./as. Senhores/as, </w:t>
      </w:r>
    </w:p>
    <w:p w14:paraId="19B4459E" w14:textId="77777777" w:rsidR="009D7B4A" w:rsidRPr="00F951FB" w:rsidRDefault="009D7B4A" w:rsidP="00F951FB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highlight w:val="yellow"/>
          <w:lang w:eastAsia="pt-PT"/>
        </w:rPr>
      </w:pPr>
    </w:p>
    <w:p w14:paraId="33DF7639" w14:textId="77777777" w:rsidR="00F951FB" w:rsidRPr="00F951FB" w:rsidRDefault="00F951FB" w:rsidP="00F951FB">
      <w:pPr>
        <w:pStyle w:val="PargrafodaLista"/>
        <w:numPr>
          <w:ilvl w:val="0"/>
          <w:numId w:val="11"/>
        </w:numPr>
        <w:spacing w:after="0"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>A Política de Proteção agora definida deve ser seguida por todos os funcionários e colaboradores em todos os momentos, dando origem a um compromisso pessoal dentro e fora do contexto de trabalho ou desempenho.</w:t>
      </w:r>
    </w:p>
    <w:p w14:paraId="1EC7288C" w14:textId="77777777" w:rsidR="00F951FB" w:rsidRPr="00F951FB" w:rsidRDefault="00F951FB" w:rsidP="00F951FB">
      <w:pPr>
        <w:pStyle w:val="PargrafodaLista"/>
        <w:spacing w:after="0"/>
        <w:ind w:left="76"/>
        <w:rPr>
          <w:rFonts w:cs="Calibri"/>
          <w:color w:val="000000"/>
          <w:sz w:val="24"/>
          <w:szCs w:val="24"/>
        </w:rPr>
      </w:pPr>
    </w:p>
    <w:p w14:paraId="596B5368" w14:textId="527168EF" w:rsid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>2.</w:t>
      </w:r>
      <w:r w:rsidRPr="00F951FB">
        <w:rPr>
          <w:rFonts w:cs="Calibri"/>
          <w:color w:val="000000"/>
          <w:sz w:val="24"/>
          <w:szCs w:val="24"/>
        </w:rPr>
        <w:tab/>
        <w:t xml:space="preserve">O compromisso da </w:t>
      </w:r>
      <w:bookmarkStart w:id="0" w:name="_Hlk46829507"/>
      <w:r w:rsidR="00D539C5">
        <w:rPr>
          <w:rFonts w:cs="Calibri"/>
          <w:color w:val="000000"/>
          <w:sz w:val="24"/>
          <w:szCs w:val="24"/>
          <w:highlight w:val="yellow"/>
        </w:rPr>
        <w:t>Cáritas</w:t>
      </w:r>
      <w:r w:rsidR="00D539C5">
        <w:rPr>
          <w:rFonts w:cs="Calibri"/>
          <w:color w:val="000000"/>
          <w:sz w:val="24"/>
          <w:szCs w:val="24"/>
        </w:rPr>
        <w:t xml:space="preserve"> </w:t>
      </w:r>
      <w:r w:rsidR="00D539C5">
        <w:rPr>
          <w:rFonts w:cs="Calibri"/>
          <w:color w:val="000000"/>
          <w:sz w:val="24"/>
          <w:szCs w:val="24"/>
          <w:highlight w:val="yellow"/>
        </w:rPr>
        <w:t xml:space="preserve">Portuguesa </w:t>
      </w:r>
      <w:bookmarkEnd w:id="0"/>
      <w:r w:rsidRPr="00F951FB">
        <w:rPr>
          <w:rFonts w:cs="Calibri"/>
          <w:color w:val="000000"/>
          <w:sz w:val="24"/>
          <w:szCs w:val="24"/>
        </w:rPr>
        <w:t>com a prevenção da violência e a promoção de relações humanas baseadas no respeito pela dignidade de cada um, ultrapassa a própria Cáritas e as suas atividades específicas já que ele abrange todos os membros da Rede Interna e da Rede Externa que atuam como extensões da entidade em cujo objetivo colaboram.</w:t>
      </w:r>
    </w:p>
    <w:p w14:paraId="056BA0BD" w14:textId="77777777" w:rsidR="00F951FB" w:rsidRP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</w:p>
    <w:p w14:paraId="0D0231FA" w14:textId="3314B6ED" w:rsidR="00F951FB" w:rsidRDefault="00F951FB" w:rsidP="00F951FB">
      <w:pPr>
        <w:spacing w:after="0"/>
        <w:ind w:hanging="284"/>
        <w:rPr>
          <w:rFonts w:cs="Calibri"/>
          <w:color w:val="000000"/>
        </w:rPr>
      </w:pPr>
      <w:r w:rsidRPr="00F951FB">
        <w:rPr>
          <w:rFonts w:cs="Calibri"/>
          <w:color w:val="000000"/>
          <w:sz w:val="24"/>
          <w:szCs w:val="24"/>
        </w:rPr>
        <w:t>3.</w:t>
      </w:r>
      <w:r w:rsidRPr="00F951FB">
        <w:rPr>
          <w:rFonts w:cs="Calibri"/>
          <w:color w:val="000000"/>
          <w:sz w:val="24"/>
          <w:szCs w:val="24"/>
        </w:rPr>
        <w:tab/>
        <w:t xml:space="preserve">De acordo com esses objetivos, a </w:t>
      </w:r>
      <w:r w:rsidR="00D539C5">
        <w:rPr>
          <w:rFonts w:cs="Calibri"/>
          <w:color w:val="000000"/>
          <w:sz w:val="24"/>
          <w:szCs w:val="24"/>
          <w:highlight w:val="yellow"/>
        </w:rPr>
        <w:t>Cáritas</w:t>
      </w:r>
      <w:r w:rsidR="00D539C5">
        <w:rPr>
          <w:rFonts w:cs="Calibri"/>
          <w:color w:val="000000"/>
          <w:sz w:val="24"/>
          <w:szCs w:val="24"/>
        </w:rPr>
        <w:t xml:space="preserve"> </w:t>
      </w:r>
      <w:r w:rsidR="00D539C5">
        <w:rPr>
          <w:rFonts w:cs="Calibri"/>
          <w:color w:val="000000"/>
          <w:sz w:val="24"/>
          <w:szCs w:val="24"/>
          <w:highlight w:val="yellow"/>
        </w:rPr>
        <w:t xml:space="preserve">Portuguesa </w:t>
      </w:r>
      <w:r w:rsidRPr="00F951FB">
        <w:rPr>
          <w:rFonts w:cs="Calibri"/>
          <w:color w:val="000000"/>
          <w:sz w:val="24"/>
          <w:szCs w:val="24"/>
        </w:rPr>
        <w:t xml:space="preserve">procura garantir a segurança e apoio de crianças, jovens e pessoas em situações de vulnerabilidade em todos os momentos, desenvolvendo os necessários </w:t>
      </w:r>
      <w:r w:rsidRPr="00D47C24">
        <w:rPr>
          <w:rFonts w:cs="Calibri"/>
          <w:color w:val="000000"/>
        </w:rPr>
        <w:t>mecanismos de verificação e de mitigação de riscos.</w:t>
      </w:r>
    </w:p>
    <w:p w14:paraId="284409F4" w14:textId="77777777" w:rsidR="00F951FB" w:rsidRDefault="00F951FB" w:rsidP="00F951FB">
      <w:pPr>
        <w:spacing w:after="0"/>
        <w:ind w:hanging="284"/>
        <w:rPr>
          <w:rFonts w:cs="Calibri"/>
          <w:color w:val="000000"/>
        </w:rPr>
      </w:pPr>
    </w:p>
    <w:p w14:paraId="553EB014" w14:textId="57E5EBE6" w:rsidR="00F951FB" w:rsidRDefault="00F951FB" w:rsidP="00F951FB">
      <w:pPr>
        <w:spacing w:after="0"/>
        <w:ind w:hanging="284"/>
        <w:rPr>
          <w:rFonts w:cs="Calibri"/>
          <w:color w:val="000000"/>
        </w:rPr>
      </w:pPr>
      <w:r w:rsidRPr="00F951FB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>4.</w:t>
      </w:r>
      <w:r w:rsidRPr="00D47C24">
        <w:rPr>
          <w:rFonts w:cs="Calibri"/>
          <w:color w:val="000000"/>
        </w:rPr>
        <w:tab/>
        <w:t xml:space="preserve">A </w:t>
      </w:r>
      <w:r w:rsidR="00D539C5">
        <w:rPr>
          <w:rFonts w:cs="Calibri"/>
          <w:color w:val="000000"/>
          <w:sz w:val="24"/>
          <w:szCs w:val="24"/>
          <w:highlight w:val="yellow"/>
        </w:rPr>
        <w:t>Cáritas</w:t>
      </w:r>
      <w:r w:rsidR="00D539C5">
        <w:rPr>
          <w:rFonts w:cs="Calibri"/>
          <w:color w:val="000000"/>
          <w:sz w:val="24"/>
          <w:szCs w:val="24"/>
        </w:rPr>
        <w:t xml:space="preserve"> </w:t>
      </w:r>
      <w:r w:rsidR="00D539C5">
        <w:rPr>
          <w:rFonts w:cs="Calibri"/>
          <w:color w:val="000000"/>
          <w:sz w:val="24"/>
          <w:szCs w:val="24"/>
          <w:highlight w:val="yellow"/>
        </w:rPr>
        <w:t xml:space="preserve">Portuguesa </w:t>
      </w:r>
      <w:r w:rsidRPr="00D47C24">
        <w:rPr>
          <w:rFonts w:cs="Calibri"/>
          <w:color w:val="000000"/>
        </w:rPr>
        <w:t xml:space="preserve">incorporará nos seus procedimentos as recomendações das organizações internacionais onde está filiada e a aprendizagem e melhoria contínua decorrente da experiência adquirida e </w:t>
      </w:r>
      <w:r w:rsidR="00D539C5">
        <w:rPr>
          <w:rFonts w:cs="Calibri"/>
          <w:color w:val="000000"/>
        </w:rPr>
        <w:t>d</w:t>
      </w:r>
      <w:r w:rsidRPr="00D47C24">
        <w:rPr>
          <w:rFonts w:cs="Calibri"/>
          <w:color w:val="000000"/>
        </w:rPr>
        <w:t>a análise da realidade em que atua.</w:t>
      </w:r>
    </w:p>
    <w:p w14:paraId="60F5D252" w14:textId="77777777" w:rsidR="00F951FB" w:rsidRPr="00D47C24" w:rsidRDefault="00F951FB" w:rsidP="00F951FB">
      <w:pPr>
        <w:spacing w:after="0"/>
        <w:ind w:hanging="284"/>
        <w:rPr>
          <w:rFonts w:cs="Calibri"/>
          <w:color w:val="000000"/>
        </w:rPr>
      </w:pPr>
    </w:p>
    <w:p w14:paraId="51927293" w14:textId="05F6F25B" w:rsidR="00F951FB" w:rsidRPr="00D47C24" w:rsidRDefault="00F951FB" w:rsidP="003B4D98">
      <w:pPr>
        <w:spacing w:after="0"/>
        <w:ind w:hanging="284"/>
        <w:rPr>
          <w:rFonts w:cs="Calibri"/>
          <w:color w:val="000000"/>
        </w:rPr>
      </w:pPr>
      <w:r w:rsidRPr="00D47C24">
        <w:rPr>
          <w:rFonts w:cs="Calibri"/>
          <w:color w:val="000000"/>
        </w:rPr>
        <w:t>5.</w:t>
      </w:r>
      <w:r w:rsidRPr="00D47C24">
        <w:rPr>
          <w:rFonts w:cs="Calibri"/>
          <w:color w:val="000000"/>
        </w:rPr>
        <w:tab/>
        <w:t xml:space="preserve">A </w:t>
      </w:r>
      <w:r w:rsidR="00D539C5">
        <w:rPr>
          <w:rFonts w:cs="Calibri"/>
          <w:color w:val="000000"/>
          <w:sz w:val="24"/>
          <w:szCs w:val="24"/>
          <w:highlight w:val="yellow"/>
        </w:rPr>
        <w:t>Cáritas</w:t>
      </w:r>
      <w:r w:rsidR="00D539C5">
        <w:rPr>
          <w:rFonts w:cs="Calibri"/>
          <w:color w:val="000000"/>
          <w:sz w:val="24"/>
          <w:szCs w:val="24"/>
        </w:rPr>
        <w:t xml:space="preserve"> </w:t>
      </w:r>
      <w:r w:rsidR="00D539C5">
        <w:rPr>
          <w:rFonts w:cs="Calibri"/>
          <w:color w:val="000000"/>
          <w:sz w:val="24"/>
          <w:szCs w:val="24"/>
          <w:highlight w:val="yellow"/>
        </w:rPr>
        <w:t xml:space="preserve">Portuguesa </w:t>
      </w:r>
      <w:r w:rsidRPr="00D47C24">
        <w:rPr>
          <w:rFonts w:cs="Calibri"/>
          <w:color w:val="000000"/>
        </w:rPr>
        <w:t xml:space="preserve">revê-se nos princípios da </w:t>
      </w:r>
      <w:r w:rsidRPr="00D539C5">
        <w:rPr>
          <w:rFonts w:cs="Calibri"/>
          <w:i/>
          <w:iCs/>
          <w:color w:val="000000"/>
        </w:rPr>
        <w:t>Convenção sobre os Direitos da Criança</w:t>
      </w:r>
      <w:r w:rsidRPr="00D47C24">
        <w:rPr>
          <w:rFonts w:cs="Calibri"/>
          <w:color w:val="000000"/>
        </w:rPr>
        <w:t xml:space="preserve">, </w:t>
      </w:r>
      <w:r w:rsidR="003B4D98" w:rsidRPr="003B4D98">
        <w:rPr>
          <w:rFonts w:cs="Calibri"/>
          <w:color w:val="000000"/>
        </w:rPr>
        <w:t>Adotada pela Assembleia Geral das Nações Unidas</w:t>
      </w:r>
      <w:r w:rsidR="003B4D98">
        <w:rPr>
          <w:rFonts w:cs="Calibri"/>
          <w:color w:val="000000"/>
        </w:rPr>
        <w:t xml:space="preserve"> </w:t>
      </w:r>
      <w:r w:rsidR="003B4D98" w:rsidRPr="003B4D98">
        <w:rPr>
          <w:rFonts w:cs="Calibri"/>
          <w:color w:val="000000"/>
        </w:rPr>
        <w:t>em 20 de Novembro de 1989 e ratificad</w:t>
      </w:r>
      <w:r w:rsidR="003B4D98">
        <w:rPr>
          <w:rFonts w:cs="Calibri"/>
          <w:color w:val="000000"/>
        </w:rPr>
        <w:t xml:space="preserve">a </w:t>
      </w:r>
      <w:r w:rsidR="003B4D98" w:rsidRPr="003B4D98">
        <w:rPr>
          <w:rFonts w:cs="Calibri"/>
          <w:color w:val="000000"/>
        </w:rPr>
        <w:t>por Portugal</w:t>
      </w:r>
      <w:r w:rsidR="003B4D98">
        <w:rPr>
          <w:rFonts w:cs="Calibri"/>
          <w:color w:val="000000"/>
        </w:rPr>
        <w:t xml:space="preserve"> </w:t>
      </w:r>
      <w:r w:rsidR="003B4D98" w:rsidRPr="003B4D98">
        <w:rPr>
          <w:rFonts w:cs="Calibri"/>
          <w:color w:val="000000"/>
        </w:rPr>
        <w:t>em 21 de Setembro de 1990</w:t>
      </w:r>
      <w:r w:rsidR="003B4D98">
        <w:rPr>
          <w:rFonts w:cs="Calibri"/>
          <w:color w:val="000000"/>
        </w:rPr>
        <w:t>)</w:t>
      </w:r>
      <w:r w:rsidR="003B4D98" w:rsidRPr="003B4D98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 xml:space="preserve">considerando as crianças e jovens como agentes sociais detentores ativos dos seus próprios direitos, os quais assentam em quatro pilares fundamentais: </w:t>
      </w:r>
    </w:p>
    <w:p w14:paraId="7A42429F" w14:textId="77777777" w:rsidR="00F951FB" w:rsidRPr="00D47C24" w:rsidRDefault="00F951FB" w:rsidP="003B4D98">
      <w:pPr>
        <w:numPr>
          <w:ilvl w:val="0"/>
          <w:numId w:val="10"/>
        </w:numPr>
        <w:spacing w:after="0"/>
        <w:ind w:left="567"/>
        <w:contextualSpacing/>
        <w:rPr>
          <w:rFonts w:cs="Calibri"/>
          <w:color w:val="000000"/>
        </w:rPr>
      </w:pPr>
      <w:r w:rsidRPr="00D47C24">
        <w:rPr>
          <w:rFonts w:cs="Calibri"/>
          <w:color w:val="000000"/>
        </w:rPr>
        <w:t>O direito à vida, à sobrevivência e ao desenvolvimento pois todos os seres humanos têm o direito de viver e de ter uma existência digna e um desenvolvimento adequado e harmonioso</w:t>
      </w:r>
    </w:p>
    <w:p w14:paraId="5B02CA11" w14:textId="77777777" w:rsidR="00F951FB" w:rsidRPr="00D47C24" w:rsidRDefault="00F951FB" w:rsidP="003B4D98">
      <w:pPr>
        <w:numPr>
          <w:ilvl w:val="0"/>
          <w:numId w:val="10"/>
        </w:numPr>
        <w:spacing w:after="0"/>
        <w:ind w:left="567"/>
        <w:contextualSpacing/>
        <w:rPr>
          <w:rFonts w:cs="Calibri"/>
          <w:color w:val="000000"/>
        </w:rPr>
      </w:pPr>
      <w:r w:rsidRPr="00D47C24">
        <w:rPr>
          <w:rFonts w:cs="Calibri"/>
          <w:color w:val="000000"/>
        </w:rPr>
        <w:t>A não discriminação, já que todos detêm direitos iguais.</w:t>
      </w:r>
    </w:p>
    <w:p w14:paraId="150ED535" w14:textId="77777777" w:rsidR="00F951FB" w:rsidRPr="00F951FB" w:rsidRDefault="00F951FB" w:rsidP="003B4D98">
      <w:pPr>
        <w:numPr>
          <w:ilvl w:val="0"/>
          <w:numId w:val="10"/>
        </w:numPr>
        <w:spacing w:after="0"/>
        <w:ind w:left="567"/>
        <w:contextualSpacing/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</w:rPr>
        <w:lastRenderedPageBreak/>
        <w:t xml:space="preserve">A </w:t>
      </w:r>
      <w:r w:rsidRPr="00F951FB">
        <w:rPr>
          <w:rFonts w:cs="Calibri"/>
          <w:color w:val="000000"/>
          <w:sz w:val="24"/>
          <w:szCs w:val="24"/>
        </w:rPr>
        <w:t>defesa dos seus superiores interesses, pelo que qualquer decisão, lei ou política que de algum modo os possa afetar, deverá tê-los em consideração.</w:t>
      </w:r>
    </w:p>
    <w:p w14:paraId="7515FC5C" w14:textId="77777777" w:rsidR="00F951FB" w:rsidRDefault="00F951FB" w:rsidP="003B4D98">
      <w:pPr>
        <w:numPr>
          <w:ilvl w:val="0"/>
          <w:numId w:val="10"/>
        </w:numPr>
        <w:spacing w:after="0"/>
        <w:ind w:left="567"/>
        <w:contextualSpacing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>O princípio da participação pelo qual as crianças e jovens têm o direito de serem consultados sobre as situações que os afetam e as suas opiniões deverão sempre ser tidas em consideração.</w:t>
      </w:r>
    </w:p>
    <w:p w14:paraId="623A7A21" w14:textId="77777777" w:rsidR="00302EEA" w:rsidRDefault="00302EEA" w:rsidP="00D539C5">
      <w:pPr>
        <w:spacing w:after="0"/>
        <w:rPr>
          <w:rFonts w:cs="Calibri"/>
          <w:color w:val="000000"/>
          <w:sz w:val="24"/>
          <w:szCs w:val="24"/>
        </w:rPr>
      </w:pPr>
    </w:p>
    <w:p w14:paraId="786C3C05" w14:textId="77777777" w:rsidR="00F951FB" w:rsidRP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 xml:space="preserve">6. Relativamente aos adultos em situação de vulnerabilidade, o quadro de referência da política da </w:t>
      </w:r>
      <w:r w:rsidRPr="00D539C5">
        <w:rPr>
          <w:rFonts w:cs="Calibri"/>
          <w:color w:val="000000"/>
          <w:sz w:val="24"/>
          <w:szCs w:val="24"/>
          <w:highlight w:val="yellow"/>
        </w:rPr>
        <w:t>Cáritas Portuguesa</w:t>
      </w:r>
      <w:r w:rsidRPr="00F951FB">
        <w:rPr>
          <w:rFonts w:cs="Calibri"/>
          <w:color w:val="000000"/>
          <w:sz w:val="24"/>
          <w:szCs w:val="24"/>
        </w:rPr>
        <w:t xml:space="preserve"> decorre da doutrina da Igreja e dos seguintes documentos:</w:t>
      </w:r>
    </w:p>
    <w:p w14:paraId="6B478B91" w14:textId="77777777" w:rsidR="00F951FB" w:rsidRPr="00F951FB" w:rsidRDefault="00F951FB" w:rsidP="003B4D98">
      <w:pPr>
        <w:numPr>
          <w:ilvl w:val="0"/>
          <w:numId w:val="10"/>
        </w:numPr>
        <w:spacing w:after="0"/>
        <w:ind w:left="567" w:hanging="283"/>
        <w:contextualSpacing/>
        <w:rPr>
          <w:rFonts w:cs="Calibri"/>
          <w:color w:val="000000"/>
          <w:sz w:val="24"/>
          <w:szCs w:val="24"/>
        </w:rPr>
      </w:pPr>
      <w:r w:rsidRPr="00D539C5">
        <w:rPr>
          <w:rFonts w:cs="Calibri"/>
          <w:i/>
          <w:iCs/>
          <w:color w:val="000000"/>
          <w:sz w:val="24"/>
          <w:szCs w:val="24"/>
        </w:rPr>
        <w:t>Declaração Universal dos Direitos Humanos</w:t>
      </w:r>
      <w:r w:rsidRPr="00F951FB">
        <w:rPr>
          <w:rFonts w:cs="Calibri"/>
          <w:color w:val="000000"/>
          <w:sz w:val="24"/>
          <w:szCs w:val="24"/>
        </w:rPr>
        <w:t xml:space="preserve"> (10 de dezembro de 1948) </w:t>
      </w:r>
    </w:p>
    <w:p w14:paraId="32C22E57" w14:textId="77777777" w:rsidR="00F951FB" w:rsidRPr="00F951FB" w:rsidRDefault="00F951FB" w:rsidP="003B4D98">
      <w:pPr>
        <w:numPr>
          <w:ilvl w:val="0"/>
          <w:numId w:val="10"/>
        </w:numPr>
        <w:spacing w:after="0"/>
        <w:ind w:left="567" w:hanging="283"/>
        <w:contextualSpacing/>
        <w:rPr>
          <w:rFonts w:cs="Calibri"/>
          <w:color w:val="000000"/>
          <w:sz w:val="24"/>
          <w:szCs w:val="24"/>
        </w:rPr>
      </w:pPr>
      <w:r w:rsidRPr="00D539C5">
        <w:rPr>
          <w:rFonts w:cs="Calibri"/>
          <w:i/>
          <w:iCs/>
          <w:color w:val="000000"/>
          <w:sz w:val="24"/>
          <w:szCs w:val="24"/>
        </w:rPr>
        <w:t>Convenção para a Proteção dos Direitos Humanos e das Liberdades Fundamentais</w:t>
      </w:r>
      <w:r w:rsidRPr="00F951FB">
        <w:rPr>
          <w:rFonts w:cs="Calibri"/>
          <w:color w:val="000000"/>
          <w:sz w:val="24"/>
          <w:szCs w:val="24"/>
        </w:rPr>
        <w:t xml:space="preserve"> (Roma, 4 de novembro de 1950).</w:t>
      </w:r>
    </w:p>
    <w:p w14:paraId="5E789266" w14:textId="77777777" w:rsidR="00F951FB" w:rsidRPr="00F951FB" w:rsidRDefault="00F951FB" w:rsidP="003B4D98">
      <w:pPr>
        <w:numPr>
          <w:ilvl w:val="0"/>
          <w:numId w:val="10"/>
        </w:numPr>
        <w:spacing w:after="0"/>
        <w:ind w:left="567" w:hanging="283"/>
        <w:contextualSpacing/>
        <w:rPr>
          <w:rFonts w:cs="Calibri"/>
          <w:color w:val="000000"/>
          <w:sz w:val="24"/>
          <w:szCs w:val="24"/>
        </w:rPr>
      </w:pPr>
      <w:r w:rsidRPr="00D539C5">
        <w:rPr>
          <w:rFonts w:cs="Calibri"/>
          <w:i/>
          <w:iCs/>
          <w:color w:val="000000"/>
          <w:sz w:val="24"/>
          <w:szCs w:val="24"/>
        </w:rPr>
        <w:t>Convenção Europeia dos Direitos do Homem</w:t>
      </w:r>
      <w:r w:rsidRPr="00F951FB">
        <w:rPr>
          <w:rFonts w:cs="Calibri"/>
          <w:color w:val="000000"/>
          <w:sz w:val="24"/>
          <w:szCs w:val="24"/>
        </w:rPr>
        <w:t xml:space="preserve"> (Tribunal Europeu dos Direitos do Homem, Conselho da Europa, 1954/2010).</w:t>
      </w:r>
    </w:p>
    <w:p w14:paraId="5295483E" w14:textId="77777777" w:rsidR="00F951FB" w:rsidRDefault="00F951FB" w:rsidP="003B4D98">
      <w:pPr>
        <w:numPr>
          <w:ilvl w:val="0"/>
          <w:numId w:val="10"/>
        </w:numPr>
        <w:spacing w:after="0"/>
        <w:ind w:left="567" w:hanging="283"/>
        <w:contextualSpacing/>
        <w:rPr>
          <w:rFonts w:cs="Calibri"/>
          <w:color w:val="000000"/>
          <w:sz w:val="24"/>
          <w:szCs w:val="24"/>
        </w:rPr>
      </w:pPr>
      <w:r w:rsidRPr="00D539C5">
        <w:rPr>
          <w:rFonts w:cs="Calibri"/>
          <w:i/>
          <w:iCs/>
          <w:color w:val="000000"/>
          <w:sz w:val="24"/>
          <w:szCs w:val="24"/>
        </w:rPr>
        <w:t>Convenção sobre os Direitos das Pessoas com Deficiência</w:t>
      </w:r>
      <w:r w:rsidRPr="00F951FB">
        <w:rPr>
          <w:rFonts w:cs="Calibri"/>
          <w:color w:val="000000"/>
          <w:sz w:val="24"/>
          <w:szCs w:val="24"/>
        </w:rPr>
        <w:t xml:space="preserve"> (Nova Iorque, 13 de dezembro de 2006).</w:t>
      </w:r>
    </w:p>
    <w:p w14:paraId="44014FA9" w14:textId="77777777" w:rsidR="00F951FB" w:rsidRPr="00F951FB" w:rsidRDefault="00F951FB" w:rsidP="00F951FB">
      <w:pPr>
        <w:spacing w:after="0"/>
        <w:contextualSpacing/>
        <w:rPr>
          <w:rFonts w:cs="Calibri"/>
          <w:color w:val="000000"/>
          <w:sz w:val="24"/>
          <w:szCs w:val="24"/>
        </w:rPr>
      </w:pPr>
    </w:p>
    <w:p w14:paraId="0159D7C5" w14:textId="77777777" w:rsid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>7.</w:t>
      </w:r>
      <w:r w:rsidRPr="00F951FB">
        <w:rPr>
          <w:rFonts w:cs="Calibri"/>
          <w:color w:val="000000"/>
          <w:sz w:val="24"/>
          <w:szCs w:val="24"/>
        </w:rPr>
        <w:tab/>
        <w:t>Ciente de que cada pessoa em situação de vulnerabilidade tem características únicas e específicas, a</w:t>
      </w:r>
      <w:r w:rsidRPr="00F951FB">
        <w:rPr>
          <w:color w:val="000000"/>
          <w:sz w:val="24"/>
          <w:szCs w:val="24"/>
        </w:rPr>
        <w:t xml:space="preserve"> </w:t>
      </w:r>
      <w:r w:rsidRPr="00F951FB">
        <w:rPr>
          <w:rFonts w:cs="Calibri"/>
          <w:color w:val="000000"/>
          <w:sz w:val="24"/>
          <w:szCs w:val="24"/>
          <w:highlight w:val="yellow"/>
        </w:rPr>
        <w:t>Cáritas Portuguesa</w:t>
      </w:r>
      <w:r w:rsidRPr="00F951FB">
        <w:rPr>
          <w:rFonts w:cs="Calibri"/>
          <w:color w:val="000000"/>
          <w:sz w:val="24"/>
          <w:szCs w:val="24"/>
        </w:rPr>
        <w:t xml:space="preserve"> procura individualizar a intervenção de forma a adaptá-la a cada caso e à sua circunstância.</w:t>
      </w:r>
    </w:p>
    <w:p w14:paraId="6EB75E14" w14:textId="77777777" w:rsid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</w:p>
    <w:p w14:paraId="0BA12A58" w14:textId="77777777" w:rsid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</w:p>
    <w:p w14:paraId="40E22166" w14:textId="77777777" w:rsidR="00F951FB" w:rsidRP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</w:p>
    <w:p w14:paraId="3E281F12" w14:textId="77777777" w:rsidR="00F951FB" w:rsidRPr="00F951FB" w:rsidRDefault="00F951FB" w:rsidP="00F951FB">
      <w:pPr>
        <w:spacing w:after="0"/>
        <w:rPr>
          <w:rFonts w:cs="Calibri"/>
          <w:color w:val="000000"/>
          <w:sz w:val="24"/>
          <w:szCs w:val="24"/>
        </w:rPr>
      </w:pPr>
    </w:p>
    <w:p w14:paraId="243CC74A" w14:textId="77777777" w:rsid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  <w:r w:rsidRPr="00F951FB">
        <w:rPr>
          <w:rFonts w:cs="Calibri"/>
          <w:color w:val="000000"/>
          <w:sz w:val="24"/>
          <w:szCs w:val="24"/>
        </w:rPr>
        <w:t>Data:</w:t>
      </w:r>
    </w:p>
    <w:p w14:paraId="4AB61BE1" w14:textId="77777777" w:rsidR="00F951FB" w:rsidRDefault="00F951FB" w:rsidP="00F951FB">
      <w:pPr>
        <w:spacing w:after="0"/>
        <w:ind w:hanging="284"/>
        <w:rPr>
          <w:rStyle w:val="shorttext"/>
          <w:rFonts w:cs="Calibri"/>
          <w:color w:val="000000"/>
          <w:sz w:val="24"/>
          <w:szCs w:val="24"/>
        </w:rPr>
      </w:pPr>
    </w:p>
    <w:p w14:paraId="475850D8" w14:textId="77777777" w:rsidR="00F951FB" w:rsidRPr="00F951FB" w:rsidRDefault="00F951FB" w:rsidP="00F951FB">
      <w:pPr>
        <w:spacing w:after="0"/>
        <w:ind w:hanging="284"/>
        <w:rPr>
          <w:rFonts w:cs="Calibri"/>
          <w:color w:val="000000"/>
          <w:sz w:val="24"/>
          <w:szCs w:val="24"/>
        </w:rPr>
      </w:pPr>
      <w:r w:rsidRPr="00F951FB">
        <w:rPr>
          <w:rStyle w:val="shorttext"/>
          <w:rFonts w:cs="Calibri"/>
          <w:color w:val="000000"/>
          <w:sz w:val="24"/>
          <w:szCs w:val="24"/>
        </w:rPr>
        <w:t>Assinatura:</w:t>
      </w:r>
    </w:p>
    <w:p w14:paraId="22223A99" w14:textId="77777777" w:rsidR="00F951FB" w:rsidRDefault="00F951FB" w:rsidP="00F951FB">
      <w:pPr>
        <w:spacing w:after="0"/>
        <w:ind w:hanging="284"/>
        <w:rPr>
          <w:rFonts w:cs="Calibri"/>
          <w:color w:val="000000"/>
        </w:rPr>
      </w:pPr>
    </w:p>
    <w:p w14:paraId="162EC80A" w14:textId="77777777" w:rsidR="00F951FB" w:rsidRPr="00D47C24" w:rsidRDefault="00F951FB" w:rsidP="00F951FB">
      <w:pPr>
        <w:spacing w:after="0"/>
        <w:ind w:hanging="284"/>
        <w:rPr>
          <w:rFonts w:cs="Calibri"/>
          <w:color w:val="000000"/>
        </w:rPr>
      </w:pPr>
    </w:p>
    <w:p w14:paraId="1BBCF3EA" w14:textId="77777777" w:rsidR="00206D65" w:rsidRDefault="00206D65" w:rsidP="009D7B4A">
      <w:pPr>
        <w:rPr>
          <w:rFonts w:cs="Calibri"/>
          <w:color w:val="000000"/>
          <w:u w:val="single" w:color="000000"/>
          <w:bdr w:val="nil"/>
          <w:lang w:eastAsia="gl-ES"/>
        </w:rPr>
      </w:pPr>
    </w:p>
    <w:p w14:paraId="3AE6080A" w14:textId="77777777" w:rsidR="005F7AD4" w:rsidRDefault="005F7AD4" w:rsidP="005F7AD4">
      <w:pPr>
        <w:rPr>
          <w:rFonts w:cs="Calibri"/>
          <w:b/>
          <w:color w:val="000000"/>
          <w:sz w:val="24"/>
          <w:szCs w:val="24"/>
        </w:rPr>
      </w:pPr>
    </w:p>
    <w:p w14:paraId="25CF2BAB" w14:textId="77777777" w:rsidR="005F7AD4" w:rsidRPr="0095388B" w:rsidRDefault="005F7AD4" w:rsidP="009D7B4A">
      <w:pPr>
        <w:rPr>
          <w:rFonts w:cs="Calibri"/>
          <w:color w:val="000000"/>
          <w:u w:val="single" w:color="000000"/>
          <w:bdr w:val="nil"/>
          <w:lang w:eastAsia="gl-ES"/>
        </w:rPr>
      </w:pPr>
    </w:p>
    <w:sectPr w:rsidR="005F7AD4" w:rsidRPr="0095388B" w:rsidSect="00302EE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C3E4" w14:textId="77777777" w:rsidR="00E322C1" w:rsidRDefault="00E322C1" w:rsidP="00E04016">
      <w:pPr>
        <w:spacing w:after="0" w:line="240" w:lineRule="auto"/>
      </w:pPr>
      <w:r>
        <w:separator/>
      </w:r>
    </w:p>
  </w:endnote>
  <w:endnote w:type="continuationSeparator" w:id="0">
    <w:p w14:paraId="2ECB8EB5" w14:textId="77777777" w:rsidR="00E322C1" w:rsidRDefault="00E322C1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8579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5D7A664" wp14:editId="6D173878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E8B">
      <w:fldChar w:fldCharType="begin"/>
    </w:r>
    <w:r w:rsidR="002C117B">
      <w:instrText xml:space="preserve"> PAGE   \* MERGEFORMAT </w:instrText>
    </w:r>
    <w:r w:rsidR="00347E8B">
      <w:fldChar w:fldCharType="separate"/>
    </w:r>
    <w:r w:rsidR="007F2203">
      <w:rPr>
        <w:noProof/>
      </w:rPr>
      <w:t>2</w:t>
    </w:r>
    <w:r w:rsidR="00347E8B">
      <w:rPr>
        <w:noProof/>
      </w:rPr>
      <w:fldChar w:fldCharType="end"/>
    </w:r>
  </w:p>
  <w:p w14:paraId="4B7F4441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F38D" w14:textId="77777777" w:rsidR="00E322C1" w:rsidRDefault="00E322C1" w:rsidP="00E04016">
      <w:pPr>
        <w:spacing w:after="0" w:line="240" w:lineRule="auto"/>
      </w:pPr>
      <w:r>
        <w:separator/>
      </w:r>
    </w:p>
  </w:footnote>
  <w:footnote w:type="continuationSeparator" w:id="0">
    <w:p w14:paraId="5D942C84" w14:textId="77777777" w:rsidR="00E322C1" w:rsidRDefault="00E322C1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8A32" w14:textId="77777777" w:rsidR="0032572E" w:rsidRDefault="00E322C1">
    <w:pPr>
      <w:pStyle w:val="Cabealho"/>
    </w:pPr>
    <w:r>
      <w:rPr>
        <w:noProof/>
        <w:lang w:eastAsia="pt-PT"/>
      </w:rPr>
      <w:pict w14:anchorId="6E007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3441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23B206C4" wp14:editId="7FBA4446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2C1">
      <w:rPr>
        <w:noProof/>
        <w:u w:val="single"/>
        <w:lang w:eastAsia="pt-PT"/>
      </w:rPr>
      <w:pict w14:anchorId="27DA1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4D83" w14:textId="77777777" w:rsidR="0032572E" w:rsidRDefault="00E322C1">
    <w:pPr>
      <w:pStyle w:val="Cabealho"/>
    </w:pPr>
    <w:r>
      <w:rPr>
        <w:noProof/>
        <w:lang w:eastAsia="pt-PT"/>
      </w:rPr>
      <w:pict w14:anchorId="2EDE5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90FF8"/>
    <w:multiLevelType w:val="hybridMultilevel"/>
    <w:tmpl w:val="32AE99E6"/>
    <w:lvl w:ilvl="0" w:tplc="78C0CE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541926"/>
    <w:multiLevelType w:val="hybridMultilevel"/>
    <w:tmpl w:val="0554C37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E0B01"/>
    <w:rsid w:val="001F2EA5"/>
    <w:rsid w:val="00206D65"/>
    <w:rsid w:val="00241AF5"/>
    <w:rsid w:val="002C117B"/>
    <w:rsid w:val="00302EEA"/>
    <w:rsid w:val="00304FE8"/>
    <w:rsid w:val="0032572E"/>
    <w:rsid w:val="00347E8B"/>
    <w:rsid w:val="003B4D98"/>
    <w:rsid w:val="003D6877"/>
    <w:rsid w:val="003E3AD3"/>
    <w:rsid w:val="004365BF"/>
    <w:rsid w:val="004D071F"/>
    <w:rsid w:val="005C1A35"/>
    <w:rsid w:val="005F7AD4"/>
    <w:rsid w:val="00683E2F"/>
    <w:rsid w:val="00764FE8"/>
    <w:rsid w:val="00786D17"/>
    <w:rsid w:val="007F2203"/>
    <w:rsid w:val="008F514F"/>
    <w:rsid w:val="0090758E"/>
    <w:rsid w:val="0091381C"/>
    <w:rsid w:val="00921F8A"/>
    <w:rsid w:val="0095388B"/>
    <w:rsid w:val="009B4CD9"/>
    <w:rsid w:val="009D7B4A"/>
    <w:rsid w:val="009F01CD"/>
    <w:rsid w:val="00AB704A"/>
    <w:rsid w:val="00AC1F21"/>
    <w:rsid w:val="00B963C8"/>
    <w:rsid w:val="00BD3C70"/>
    <w:rsid w:val="00CE533B"/>
    <w:rsid w:val="00D04D67"/>
    <w:rsid w:val="00D539C5"/>
    <w:rsid w:val="00D9663E"/>
    <w:rsid w:val="00DD77F5"/>
    <w:rsid w:val="00E04016"/>
    <w:rsid w:val="00E05B78"/>
    <w:rsid w:val="00E0787A"/>
    <w:rsid w:val="00E322C1"/>
    <w:rsid w:val="00E47C13"/>
    <w:rsid w:val="00E64D2E"/>
    <w:rsid w:val="00F34650"/>
    <w:rsid w:val="00F53A45"/>
    <w:rsid w:val="00F9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AC230B"/>
  <w15:docId w15:val="{33E5FFB0-51DE-4CD6-8E32-1E7E6F8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shorttext">
    <w:name w:val="short_text"/>
    <w:basedOn w:val="Tipodeletrapredefinidodopargrafo"/>
    <w:rsid w:val="00F951FB"/>
  </w:style>
  <w:style w:type="paragraph" w:styleId="PargrafodaLista">
    <w:name w:val="List Paragraph"/>
    <w:basedOn w:val="Normal"/>
    <w:uiPriority w:val="34"/>
    <w:qFormat/>
    <w:rsid w:val="00F9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4</cp:revision>
  <dcterms:created xsi:type="dcterms:W3CDTF">2020-07-30T09:46:00Z</dcterms:created>
  <dcterms:modified xsi:type="dcterms:W3CDTF">2020-08-03T11:22:00Z</dcterms:modified>
</cp:coreProperties>
</file>